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1284" w14:textId="61283297" w:rsidR="00A145B9" w:rsidRPr="00496D8B" w:rsidRDefault="00A145B9" w:rsidP="00A145B9">
      <w:pPr>
        <w:rPr>
          <w:b/>
        </w:rPr>
      </w:pPr>
      <w:r w:rsidRPr="00496D8B">
        <w:rPr>
          <w:b/>
        </w:rPr>
        <w:t>Resolution 2018-</w:t>
      </w:r>
      <w:r>
        <w:rPr>
          <w:b/>
        </w:rPr>
        <w:t>2</w:t>
      </w:r>
      <w:bookmarkStart w:id="0" w:name="_GoBack"/>
      <w:bookmarkEnd w:id="0"/>
      <w:r>
        <w:rPr>
          <w:b/>
        </w:rPr>
        <w:t xml:space="preserve"> (Ammended)</w:t>
      </w:r>
    </w:p>
    <w:p w14:paraId="09554753" w14:textId="77777777" w:rsidR="0041287F" w:rsidRPr="0041287F" w:rsidRDefault="0041287F" w:rsidP="0041287F">
      <w:pPr>
        <w:rPr>
          <w:b/>
        </w:rPr>
      </w:pPr>
      <w:r w:rsidRPr="0041287F">
        <w:rPr>
          <w:b/>
        </w:rPr>
        <w:t>Be it resolved, that the 90th Convention of the Diocese of Eau Claire create a Diocesan Canon to read as follows:</w:t>
      </w:r>
    </w:p>
    <w:p w14:paraId="279DDFDE" w14:textId="30240ABF" w:rsidR="0041287F" w:rsidRPr="0041287F" w:rsidRDefault="0041287F" w:rsidP="0041287F">
      <w:pPr>
        <w:pStyle w:val="NormalWeb"/>
      </w:pPr>
      <w:r w:rsidRPr="0041287F">
        <w:rPr>
          <w:rFonts w:ascii="TimesNewRomanPS" w:hAnsi="TimesNewRomanPS"/>
          <w:b/>
          <w:bCs/>
          <w:sz w:val="24"/>
          <w:szCs w:val="24"/>
        </w:rPr>
        <w:t xml:space="preserve">Canon </w:t>
      </w:r>
      <w:r w:rsidR="00A145B9">
        <w:rPr>
          <w:rFonts w:ascii="TimesNewRomanPS" w:hAnsi="TimesNewRomanPS"/>
          <w:b/>
          <w:bCs/>
          <w:sz w:val="24"/>
          <w:szCs w:val="24"/>
        </w:rPr>
        <w:t>x</w:t>
      </w:r>
      <w:r w:rsidRPr="0041287F">
        <w:rPr>
          <w:rFonts w:ascii="TimesNewRomanPS" w:hAnsi="TimesNewRomanPS"/>
          <w:b/>
          <w:bCs/>
          <w:sz w:val="24"/>
          <w:szCs w:val="24"/>
        </w:rPr>
        <w:t xml:space="preserve">: Of Digital Communication and Social Media Use </w:t>
      </w:r>
    </w:p>
    <w:p w14:paraId="6EA221A3" w14:textId="77777777" w:rsidR="0041287F" w:rsidRPr="0041287F" w:rsidRDefault="0041287F" w:rsidP="0041287F">
      <w:pPr>
        <w:pStyle w:val="NormalWeb"/>
        <w:rPr>
          <w:rFonts w:ascii="Times New Roman" w:hAnsi="Times New Roman"/>
          <w:sz w:val="24"/>
          <w:szCs w:val="24"/>
        </w:rPr>
      </w:pPr>
      <w:r w:rsidRPr="0041287F">
        <w:rPr>
          <w:rFonts w:ascii="TimesNewRomanPS" w:hAnsi="TimesNewRomanPS"/>
          <w:b/>
          <w:bCs/>
          <w:sz w:val="24"/>
          <w:szCs w:val="24"/>
        </w:rPr>
        <w:t xml:space="preserve">Section 1. </w:t>
      </w:r>
      <w:r w:rsidRPr="0041287F">
        <w:rPr>
          <w:rFonts w:ascii="Times New Roman" w:hAnsi="Times New Roman"/>
          <w:sz w:val="24"/>
          <w:szCs w:val="24"/>
        </w:rPr>
        <w:t>Digital Communication considered under this canon shall consist of any electronic communication expressly claiming or purported to be representative of a parish, vestry, committee, or college within the Diocese of Eau Claire, including, but not limited to, the following:</w:t>
      </w:r>
    </w:p>
    <w:p w14:paraId="5CF149D2" w14:textId="77777777" w:rsidR="0041287F" w:rsidRPr="0041287F" w:rsidRDefault="0041287F" w:rsidP="0041287F">
      <w:pPr>
        <w:pStyle w:val="NormalWeb"/>
        <w:numPr>
          <w:ilvl w:val="0"/>
          <w:numId w:val="1"/>
        </w:numPr>
        <w:rPr>
          <w:rFonts w:ascii="Times New Roman" w:hAnsi="Times New Roman"/>
          <w:sz w:val="24"/>
          <w:szCs w:val="24"/>
        </w:rPr>
      </w:pPr>
      <w:r w:rsidRPr="0041287F">
        <w:rPr>
          <w:rFonts w:ascii="Times New Roman" w:hAnsi="Times New Roman"/>
          <w:sz w:val="24"/>
          <w:szCs w:val="24"/>
        </w:rPr>
        <w:t>Direct emails</w:t>
      </w:r>
    </w:p>
    <w:p w14:paraId="2FA9F4CD" w14:textId="77777777" w:rsidR="0041287F" w:rsidRPr="0041287F" w:rsidRDefault="0041287F" w:rsidP="0041287F">
      <w:pPr>
        <w:pStyle w:val="NormalWeb"/>
        <w:numPr>
          <w:ilvl w:val="0"/>
          <w:numId w:val="1"/>
        </w:numPr>
        <w:rPr>
          <w:rFonts w:ascii="Times New Roman" w:hAnsi="Times New Roman"/>
          <w:sz w:val="24"/>
          <w:szCs w:val="24"/>
        </w:rPr>
      </w:pPr>
      <w:r w:rsidRPr="0041287F">
        <w:rPr>
          <w:rFonts w:ascii="Times New Roman" w:hAnsi="Times New Roman"/>
          <w:sz w:val="24"/>
          <w:szCs w:val="24"/>
        </w:rPr>
        <w:t>Listserv emails or newsletters</w:t>
      </w:r>
    </w:p>
    <w:p w14:paraId="26212B73" w14:textId="77777777" w:rsidR="0041287F" w:rsidRPr="0041287F" w:rsidRDefault="0041287F" w:rsidP="0041287F">
      <w:pPr>
        <w:pStyle w:val="NormalWeb"/>
        <w:numPr>
          <w:ilvl w:val="0"/>
          <w:numId w:val="1"/>
        </w:numPr>
        <w:rPr>
          <w:rFonts w:ascii="Times New Roman" w:hAnsi="Times New Roman"/>
          <w:sz w:val="24"/>
          <w:szCs w:val="24"/>
        </w:rPr>
      </w:pPr>
      <w:r w:rsidRPr="0041287F">
        <w:rPr>
          <w:rFonts w:ascii="Times New Roman" w:hAnsi="Times New Roman"/>
          <w:sz w:val="24"/>
          <w:szCs w:val="24"/>
        </w:rPr>
        <w:t>Blogs or other personal sites that formally or informally reference the writer as a representative of the Diocese of Eau Claire or any group therein</w:t>
      </w:r>
    </w:p>
    <w:p w14:paraId="618C9F7C" w14:textId="77777777" w:rsidR="0041287F" w:rsidRPr="0041287F" w:rsidRDefault="0041287F" w:rsidP="0041287F">
      <w:pPr>
        <w:pStyle w:val="NormalWeb"/>
        <w:numPr>
          <w:ilvl w:val="0"/>
          <w:numId w:val="1"/>
        </w:numPr>
        <w:rPr>
          <w:rFonts w:ascii="Times New Roman" w:hAnsi="Times New Roman"/>
          <w:sz w:val="24"/>
          <w:szCs w:val="24"/>
        </w:rPr>
      </w:pPr>
      <w:r w:rsidRPr="0041287F">
        <w:rPr>
          <w:rFonts w:ascii="Times New Roman" w:hAnsi="Times New Roman"/>
          <w:sz w:val="24"/>
          <w:szCs w:val="24"/>
        </w:rPr>
        <w:t>Wikis, or any other website, that allow content to be collaboratively modified</w:t>
      </w:r>
    </w:p>
    <w:p w14:paraId="6ACF478A" w14:textId="77777777" w:rsidR="0041287F" w:rsidRPr="0041287F" w:rsidRDefault="0041287F" w:rsidP="0041287F">
      <w:pPr>
        <w:pStyle w:val="NormalWeb"/>
        <w:numPr>
          <w:ilvl w:val="0"/>
          <w:numId w:val="1"/>
        </w:numPr>
        <w:rPr>
          <w:rFonts w:ascii="Times New Roman" w:hAnsi="Times New Roman"/>
          <w:sz w:val="24"/>
          <w:szCs w:val="24"/>
        </w:rPr>
      </w:pPr>
      <w:r w:rsidRPr="0041287F">
        <w:rPr>
          <w:rFonts w:ascii="Times New Roman" w:hAnsi="Times New Roman"/>
          <w:sz w:val="24"/>
          <w:szCs w:val="24"/>
        </w:rPr>
        <w:t>Podcasts, or any other digital audio or video services available for download or subscription including, but not limited to, YouTube and Flickr</w:t>
      </w:r>
    </w:p>
    <w:p w14:paraId="2CF85DC3" w14:textId="77777777" w:rsidR="0041287F" w:rsidRPr="0041287F" w:rsidRDefault="0041287F" w:rsidP="0041287F">
      <w:pPr>
        <w:pStyle w:val="NormalWeb"/>
        <w:numPr>
          <w:ilvl w:val="0"/>
          <w:numId w:val="1"/>
        </w:numPr>
        <w:rPr>
          <w:rFonts w:ascii="Times New Roman" w:hAnsi="Times New Roman"/>
          <w:sz w:val="24"/>
          <w:szCs w:val="24"/>
        </w:rPr>
      </w:pPr>
      <w:r w:rsidRPr="0041287F">
        <w:rPr>
          <w:rFonts w:ascii="Times New Roman" w:hAnsi="Times New Roman"/>
          <w:sz w:val="24"/>
          <w:szCs w:val="24"/>
        </w:rPr>
        <w:t>Social Media sites, including, but not limited to, Facebook, Instagram, LikindIn, and Tumblr</w:t>
      </w:r>
    </w:p>
    <w:p w14:paraId="4F31D995" w14:textId="77777777" w:rsidR="0041287F" w:rsidRPr="0041287F" w:rsidRDefault="0041287F" w:rsidP="0041287F">
      <w:pPr>
        <w:pStyle w:val="NormalWeb"/>
        <w:numPr>
          <w:ilvl w:val="0"/>
          <w:numId w:val="1"/>
        </w:numPr>
        <w:rPr>
          <w:rFonts w:ascii="Times New Roman" w:hAnsi="Times New Roman"/>
          <w:sz w:val="24"/>
          <w:szCs w:val="24"/>
        </w:rPr>
      </w:pPr>
      <w:r w:rsidRPr="0041287F">
        <w:rPr>
          <w:rFonts w:ascii="Times New Roman" w:hAnsi="Times New Roman"/>
          <w:sz w:val="24"/>
          <w:szCs w:val="24"/>
        </w:rPr>
        <w:t>Videoconferencing sites that allow direct video or audio interaction including, but not limited to, Zoom, GoToMeeting and GlobalMeet</w:t>
      </w:r>
    </w:p>
    <w:p w14:paraId="4674F781" w14:textId="77777777" w:rsidR="0041287F" w:rsidRPr="0041287F" w:rsidRDefault="0041287F" w:rsidP="0041287F">
      <w:pPr>
        <w:pStyle w:val="NormalWeb"/>
        <w:numPr>
          <w:ilvl w:val="0"/>
          <w:numId w:val="1"/>
        </w:numPr>
        <w:rPr>
          <w:rFonts w:ascii="Times New Roman" w:hAnsi="Times New Roman"/>
          <w:sz w:val="24"/>
          <w:szCs w:val="24"/>
        </w:rPr>
      </w:pPr>
    </w:p>
    <w:p w14:paraId="1047E98E" w14:textId="77777777" w:rsidR="0041287F" w:rsidRPr="0041287F" w:rsidRDefault="0041287F" w:rsidP="0041287F">
      <w:pPr>
        <w:pStyle w:val="NormalWeb"/>
        <w:rPr>
          <w:rFonts w:ascii="Times New Roman" w:hAnsi="Times New Roman"/>
          <w:sz w:val="24"/>
          <w:szCs w:val="24"/>
        </w:rPr>
      </w:pPr>
      <w:r w:rsidRPr="0041287F">
        <w:rPr>
          <w:rFonts w:ascii="TimesNewRomanPS" w:hAnsi="TimesNewRomanPS"/>
          <w:b/>
          <w:bCs/>
          <w:sz w:val="24"/>
          <w:szCs w:val="24"/>
        </w:rPr>
        <w:t xml:space="preserve">Section 2. </w:t>
      </w:r>
      <w:r w:rsidRPr="0041287F">
        <w:rPr>
          <w:rFonts w:ascii="Times New Roman" w:hAnsi="Times New Roman"/>
          <w:sz w:val="24"/>
          <w:szCs w:val="24"/>
        </w:rPr>
        <w:t>The Lay and Clergy leaders in the Diocese of Eau Claire considered under this canon shall consist of the following:</w:t>
      </w:r>
    </w:p>
    <w:p w14:paraId="31D7B053" w14:textId="77777777" w:rsidR="0041287F" w:rsidRPr="0041287F" w:rsidRDefault="0041287F" w:rsidP="0041287F">
      <w:pPr>
        <w:pStyle w:val="NormalWeb"/>
        <w:numPr>
          <w:ilvl w:val="0"/>
          <w:numId w:val="2"/>
        </w:numPr>
      </w:pPr>
      <w:r w:rsidRPr="0041287F">
        <w:rPr>
          <w:rFonts w:ascii="Times New Roman" w:hAnsi="Times New Roman"/>
          <w:sz w:val="24"/>
          <w:szCs w:val="24"/>
        </w:rPr>
        <w:t xml:space="preserve">all active and retired clergy </w:t>
      </w:r>
    </w:p>
    <w:p w14:paraId="3A941B6C" w14:textId="77777777" w:rsidR="0041287F" w:rsidRPr="0041287F" w:rsidRDefault="0041287F" w:rsidP="0041287F">
      <w:pPr>
        <w:pStyle w:val="NormalWeb"/>
        <w:numPr>
          <w:ilvl w:val="0"/>
          <w:numId w:val="2"/>
        </w:numPr>
      </w:pPr>
      <w:r w:rsidRPr="0041287F">
        <w:rPr>
          <w:rFonts w:ascii="Times New Roman" w:hAnsi="Times New Roman"/>
          <w:sz w:val="24"/>
          <w:szCs w:val="24"/>
        </w:rPr>
        <w:t xml:space="preserve">any individuals who have begun the canonical process toward ordination </w:t>
      </w:r>
    </w:p>
    <w:p w14:paraId="5EECCBB5" w14:textId="77777777" w:rsidR="0041287F" w:rsidRPr="0041287F" w:rsidRDefault="0041287F" w:rsidP="0041287F">
      <w:pPr>
        <w:pStyle w:val="NormalWeb"/>
        <w:numPr>
          <w:ilvl w:val="0"/>
          <w:numId w:val="2"/>
        </w:numPr>
      </w:pPr>
      <w:r w:rsidRPr="0041287F">
        <w:rPr>
          <w:rFonts w:ascii="Times New Roman" w:hAnsi="Times New Roman"/>
          <w:sz w:val="24"/>
          <w:szCs w:val="24"/>
        </w:rPr>
        <w:t>any individuals who have engaged in ministerial leadership for the Diocese of Eau Claire, or any parish therein, including, but not limited to, youth ministries, Camps and Conferences, Adult Education forums, and the Family Retreat Board and Cursillo Secretariat</w:t>
      </w:r>
    </w:p>
    <w:p w14:paraId="3D4FD7EA" w14:textId="77777777" w:rsidR="0041287F" w:rsidRPr="0041287F" w:rsidRDefault="0041287F" w:rsidP="0041287F">
      <w:pPr>
        <w:pStyle w:val="NormalWeb"/>
        <w:numPr>
          <w:ilvl w:val="0"/>
          <w:numId w:val="2"/>
        </w:numPr>
      </w:pPr>
      <w:r w:rsidRPr="0041287F">
        <w:rPr>
          <w:rFonts w:ascii="Times New Roman" w:hAnsi="Times New Roman"/>
          <w:sz w:val="24"/>
          <w:szCs w:val="24"/>
        </w:rPr>
        <w:t>any individuals who have been duly elected to any diocesan or congregational board or committee, including, but not limited to, the Standing Committee, the Executive Council, the Trustees, the Commission on Ministry, parish vestries, and Bishop’s Committees</w:t>
      </w:r>
    </w:p>
    <w:p w14:paraId="3B1AFAD5" w14:textId="77777777" w:rsidR="0041287F" w:rsidRPr="0041287F" w:rsidRDefault="0041287F" w:rsidP="0041287F">
      <w:pPr>
        <w:pStyle w:val="NormalWeb"/>
        <w:rPr>
          <w:rFonts w:ascii="Times New Roman" w:hAnsi="Times New Roman"/>
          <w:sz w:val="24"/>
          <w:szCs w:val="24"/>
        </w:rPr>
      </w:pPr>
      <w:r w:rsidRPr="0041287F">
        <w:rPr>
          <w:rFonts w:ascii="TimesNewRomanPS" w:hAnsi="TimesNewRomanPS"/>
          <w:b/>
          <w:bCs/>
          <w:sz w:val="24"/>
          <w:szCs w:val="24"/>
        </w:rPr>
        <w:t xml:space="preserve">Section 3. </w:t>
      </w:r>
      <w:r w:rsidRPr="0041287F">
        <w:rPr>
          <w:rFonts w:ascii="Times New Roman" w:hAnsi="Times New Roman"/>
          <w:sz w:val="24"/>
          <w:szCs w:val="24"/>
        </w:rPr>
        <w:t xml:space="preserve">All Lay or Clergy leaders in the Diocese of Eau Claire as defined in Section 2, shall read and agree to </w:t>
      </w:r>
      <w:r w:rsidR="008C3978">
        <w:rPr>
          <w:rFonts w:ascii="Times New Roman" w:hAnsi="Times New Roman"/>
          <w:sz w:val="24"/>
          <w:szCs w:val="24"/>
        </w:rPr>
        <w:t>this canon</w:t>
      </w:r>
      <w:r w:rsidRPr="0041287F">
        <w:rPr>
          <w:rFonts w:ascii="Times New Roman" w:hAnsi="Times New Roman"/>
          <w:sz w:val="24"/>
          <w:szCs w:val="24"/>
        </w:rPr>
        <w:t xml:space="preserve"> concerning “Digital Communication </w:t>
      </w:r>
      <w:r w:rsidRPr="0041287F">
        <w:rPr>
          <w:rFonts w:ascii="Times New Roman" w:hAnsi="Times New Roman"/>
          <w:bCs/>
          <w:sz w:val="24"/>
          <w:szCs w:val="24"/>
        </w:rPr>
        <w:t xml:space="preserve">and Social Media Use” </w:t>
      </w:r>
      <w:r w:rsidRPr="0041287F">
        <w:rPr>
          <w:rFonts w:ascii="Times New Roman" w:hAnsi="Times New Roman"/>
          <w:sz w:val="24"/>
          <w:szCs w:val="24"/>
        </w:rPr>
        <w:t xml:space="preserve">before they begin service in any leadership role within the Diocese of Eau Claire.  </w:t>
      </w:r>
    </w:p>
    <w:p w14:paraId="15159A85" w14:textId="77777777" w:rsidR="0041287F" w:rsidRPr="0041287F" w:rsidRDefault="0041287F" w:rsidP="0041287F">
      <w:pPr>
        <w:pStyle w:val="NormalWeb"/>
      </w:pPr>
      <w:r w:rsidRPr="0041287F">
        <w:rPr>
          <w:rFonts w:ascii="TimesNewRomanPS" w:hAnsi="TimesNewRomanPS"/>
          <w:b/>
          <w:bCs/>
          <w:sz w:val="24"/>
          <w:szCs w:val="24"/>
        </w:rPr>
        <w:lastRenderedPageBreak/>
        <w:t xml:space="preserve">Section 4. </w:t>
      </w:r>
      <w:r w:rsidRPr="0041287F">
        <w:rPr>
          <w:rFonts w:ascii="Times New Roman" w:hAnsi="Times New Roman"/>
          <w:sz w:val="24"/>
          <w:szCs w:val="24"/>
        </w:rPr>
        <w:t xml:space="preserve">No Lay or Clergy leaders in the Diocese of Eau Claire as defined in Section 2, shall engage in discourse using Digital Communication as defined in Section 1, to </w:t>
      </w:r>
      <w:r w:rsidR="008C3978">
        <w:rPr>
          <w:rFonts w:ascii="Times New Roman" w:hAnsi="Times New Roman"/>
          <w:sz w:val="24"/>
          <w:szCs w:val="24"/>
        </w:rPr>
        <w:t>defame any person or group</w:t>
      </w:r>
      <w:r w:rsidRPr="0041287F">
        <w:rPr>
          <w:rFonts w:ascii="Times New Roman" w:hAnsi="Times New Roman"/>
          <w:sz w:val="24"/>
          <w:szCs w:val="24"/>
        </w:rPr>
        <w:t>.</w:t>
      </w:r>
    </w:p>
    <w:sectPr w:rsidR="0041287F" w:rsidRPr="0041287F" w:rsidSect="007859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A04"/>
    <w:multiLevelType w:val="hybridMultilevel"/>
    <w:tmpl w:val="E15C27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C954D6"/>
    <w:multiLevelType w:val="hybridMultilevel"/>
    <w:tmpl w:val="CDF83E78"/>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7F"/>
    <w:rsid w:val="00222A4A"/>
    <w:rsid w:val="0041287F"/>
    <w:rsid w:val="008C3978"/>
    <w:rsid w:val="00A1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4ED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7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87F"/>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7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87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1995</Characters>
  <Application>Microsoft Macintosh Word</Application>
  <DocSecurity>0</DocSecurity>
  <Lines>16</Lines>
  <Paragraphs>4</Paragraphs>
  <ScaleCrop>false</ScaleCrop>
  <Company>Diocese of Eau Claire</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2018-10-11T13:57:00Z</cp:lastPrinted>
  <dcterms:created xsi:type="dcterms:W3CDTF">2018-10-10T21:46:00Z</dcterms:created>
  <dcterms:modified xsi:type="dcterms:W3CDTF">2018-10-18T13:52:00Z</dcterms:modified>
</cp:coreProperties>
</file>